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81533" w14:textId="573EB0CF" w:rsidR="00F848FE" w:rsidRPr="000263E1" w:rsidRDefault="00F848FE" w:rsidP="00F848FE">
      <w:pPr>
        <w:pStyle w:val="Header"/>
        <w:tabs>
          <w:tab w:val="left" w:pos="8280"/>
        </w:tabs>
        <w:spacing w:line="280" w:lineRule="exact"/>
        <w:jc w:val="both"/>
        <w:rPr>
          <w:rFonts w:ascii="Calibri" w:eastAsia="新細明體" w:hAnsi="Calibri" w:cs="Calibri"/>
          <w:sz w:val="24"/>
          <w:szCs w:val="24"/>
          <w:highlight w:val="yellow"/>
          <w:lang w:eastAsia="ja-JP"/>
        </w:rPr>
      </w:pPr>
      <w:r w:rsidRPr="000263E1">
        <w:rPr>
          <w:rFonts w:ascii="Calibri" w:eastAsia="新細明體" w:hAnsi="Calibri" w:cs="Calibri"/>
          <w:sz w:val="24"/>
          <w:szCs w:val="24"/>
          <w:lang w:eastAsia="ja-JP"/>
        </w:rPr>
        <w:t xml:space="preserve">3GPP TSG-RAN WG4 Meeting #92bis                       </w:t>
      </w:r>
      <w:r w:rsidRPr="000263E1">
        <w:rPr>
          <w:rFonts w:ascii="Calibri" w:eastAsia="新細明體" w:hAnsi="Calibri" w:cs="Calibri"/>
          <w:sz w:val="24"/>
          <w:szCs w:val="24"/>
          <w:lang w:eastAsia="ja-JP"/>
        </w:rPr>
        <w:tab/>
        <w:t xml:space="preserve"> </w:t>
      </w:r>
      <w:r w:rsidR="004311F0" w:rsidRPr="004311F0">
        <w:rPr>
          <w:rFonts w:ascii="Calibri" w:eastAsia="新細明體" w:hAnsi="Calibri" w:cs="Calibri"/>
          <w:sz w:val="24"/>
          <w:szCs w:val="24"/>
          <w:lang w:eastAsia="ja-JP"/>
        </w:rPr>
        <w:t>R4-191081</w:t>
      </w:r>
      <w:r w:rsidR="00F67119">
        <w:rPr>
          <w:rFonts w:ascii="Calibri" w:eastAsia="新細明體" w:hAnsi="Calibri" w:cs="Calibri"/>
          <w:sz w:val="24"/>
          <w:szCs w:val="24"/>
          <w:lang w:eastAsia="ja-JP"/>
        </w:rPr>
        <w:t>8</w:t>
      </w:r>
    </w:p>
    <w:p w14:paraId="2FE23792" w14:textId="77777777" w:rsidR="00F848FE" w:rsidRPr="006E2503" w:rsidRDefault="00F848FE" w:rsidP="00F848FE">
      <w:pPr>
        <w:pStyle w:val="CRCoverPage"/>
        <w:outlineLvl w:val="0"/>
        <w:rPr>
          <w:rFonts w:ascii="Calibri" w:eastAsia="新細明體" w:hAnsi="Calibri" w:cs="Calibri"/>
          <w:b/>
          <w:sz w:val="24"/>
          <w:szCs w:val="24"/>
          <w:lang w:eastAsia="ja-JP"/>
        </w:rPr>
      </w:pPr>
      <w:r w:rsidRPr="00920FFE">
        <w:rPr>
          <w:rFonts w:ascii="Calibri" w:eastAsia="新細明體" w:hAnsi="Calibri" w:cs="Calibri"/>
          <w:b/>
          <w:sz w:val="24"/>
          <w:szCs w:val="24"/>
          <w:lang w:eastAsia="ja-JP"/>
        </w:rPr>
        <w:t>C</w:t>
      </w:r>
      <w:r w:rsidRPr="00920FFE">
        <w:rPr>
          <w:rFonts w:ascii="Calibri" w:eastAsia="新細明體" w:hAnsi="Calibri" w:cs="Calibri" w:hint="eastAsia"/>
          <w:b/>
          <w:sz w:val="24"/>
          <w:szCs w:val="24"/>
          <w:lang w:eastAsia="ja-JP"/>
        </w:rPr>
        <w:t>hongqing</w:t>
      </w:r>
      <w:r w:rsidRPr="00920FFE">
        <w:rPr>
          <w:rFonts w:ascii="Calibri" w:eastAsia="新細明體" w:hAnsi="Calibri" w:cs="Calibri"/>
          <w:b/>
          <w:sz w:val="24"/>
          <w:szCs w:val="24"/>
          <w:lang w:eastAsia="ja-JP"/>
        </w:rPr>
        <w:t xml:space="preserve">, China, 14th - 18th Oct, 2019 </w:t>
      </w:r>
    </w:p>
    <w:p w14:paraId="0426E601" w14:textId="77777777" w:rsidR="002E58D2" w:rsidRPr="002D6DD1" w:rsidRDefault="002E58D2" w:rsidP="002E58D2">
      <w:pPr>
        <w:pStyle w:val="Header"/>
        <w:rPr>
          <w:rFonts w:ascii="Calibri" w:eastAsia="新細明體" w:hAnsi="Calibri"/>
          <w:sz w:val="24"/>
          <w:highlight w:val="yellow"/>
          <w:lang w:val="en-GB" w:eastAsia="zh-TW"/>
        </w:rPr>
      </w:pPr>
    </w:p>
    <w:p w14:paraId="6352570E" w14:textId="3B0E1A3D"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974EE8">
        <w:rPr>
          <w:rFonts w:cs="Arial"/>
          <w:b/>
          <w:bCs/>
        </w:rPr>
        <w:t>8.</w:t>
      </w:r>
      <w:r w:rsidR="00333F93">
        <w:rPr>
          <w:rFonts w:cs="Arial"/>
          <w:b/>
          <w:bCs/>
        </w:rPr>
        <w:t>15.</w:t>
      </w:r>
      <w:r w:rsidR="00427793">
        <w:rPr>
          <w:rFonts w:cs="Arial"/>
          <w:b/>
          <w:bCs/>
        </w:rPr>
        <w:t>1.4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594C0A8A" w:rsidR="00174EC2" w:rsidRDefault="0034111C" w:rsidP="007A4FCF">
      <w:pPr>
        <w:ind w:left="1985" w:hanging="1985"/>
        <w:rPr>
          <w:rFonts w:cs="Arial"/>
          <w:b/>
          <w:bCs/>
        </w:rPr>
      </w:pPr>
      <w:r w:rsidRPr="000C45FD">
        <w:rPr>
          <w:rFonts w:cs="Arial"/>
          <w:b/>
          <w:bCs/>
        </w:rPr>
        <w:t>Title:</w:t>
      </w:r>
      <w:r w:rsidRPr="000C45FD">
        <w:rPr>
          <w:rFonts w:cs="Arial"/>
          <w:b/>
          <w:bCs/>
        </w:rPr>
        <w:tab/>
      </w:r>
      <w:r w:rsidR="00FF35A5">
        <w:rPr>
          <w:rFonts w:cs="Arial"/>
          <w:b/>
          <w:bCs/>
        </w:rPr>
        <w:t>BWP switch on multiple CCs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740C0AF" w14:textId="6BE59D79" w:rsidR="00800F6E"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WI [1] was agreed to start discussing the requirement of </w:t>
      </w:r>
      <w:r w:rsidR="00C4185C">
        <w:rPr>
          <w:rFonts w:asciiTheme="minorHAnsi" w:eastAsiaTheme="minorEastAsia" w:hAnsiTheme="minorHAnsi" w:cstheme="minorBidi"/>
          <w:color w:val="auto"/>
          <w:sz w:val="22"/>
          <w:szCs w:val="22"/>
        </w:rPr>
        <w:t>i</w:t>
      </w:r>
      <w:r w:rsidR="00800F6E" w:rsidRPr="00800F6E">
        <w:rPr>
          <w:rFonts w:asciiTheme="minorHAnsi" w:eastAsiaTheme="minorEastAsia" w:hAnsiTheme="minorHAnsi" w:cstheme="minorBidi"/>
          <w:color w:val="auto"/>
          <w:sz w:val="22"/>
          <w:szCs w:val="22"/>
        </w:rPr>
        <w:t>nter-frequency measurement without MG</w:t>
      </w:r>
      <w:r w:rsidR="00CA75E5">
        <w:rPr>
          <w:rFonts w:asciiTheme="minorHAnsi" w:eastAsiaTheme="minorEastAsia" w:hAnsiTheme="minorHAnsi" w:cstheme="minorBidi"/>
          <w:color w:val="auto"/>
          <w:sz w:val="22"/>
          <w:szCs w:val="22"/>
        </w:rPr>
        <w:t xml:space="preserve">. </w:t>
      </w:r>
    </w:p>
    <w:tbl>
      <w:tblPr>
        <w:tblStyle w:val="TableGrid"/>
        <w:tblW w:w="0" w:type="auto"/>
        <w:tblInd w:w="284" w:type="dxa"/>
        <w:tblLook w:val="04A0" w:firstRow="1" w:lastRow="0" w:firstColumn="1" w:lastColumn="0" w:noHBand="0" w:noVBand="1"/>
      </w:tblPr>
      <w:tblGrid>
        <w:gridCol w:w="9345"/>
      </w:tblGrid>
      <w:tr w:rsidR="00800F6E" w14:paraId="74A90E45" w14:textId="77777777" w:rsidTr="00800F6E">
        <w:tc>
          <w:tcPr>
            <w:tcW w:w="9629" w:type="dxa"/>
          </w:tcPr>
          <w:p w14:paraId="2899E41F" w14:textId="18815C75" w:rsidR="00BC4A22" w:rsidRPr="00BC4A22" w:rsidRDefault="00BC4A22" w:rsidP="00BC4A22">
            <w:pPr>
              <w:pStyle w:val="Default"/>
              <w:jc w:val="both"/>
              <w:rPr>
                <w:rFonts w:asciiTheme="minorHAnsi" w:eastAsiaTheme="minorEastAsia" w:hAnsiTheme="minorHAnsi" w:cstheme="minorBidi"/>
                <w:color w:val="auto"/>
                <w:sz w:val="20"/>
                <w:szCs w:val="22"/>
              </w:rPr>
            </w:pPr>
            <w:r>
              <w:rPr>
                <w:rFonts w:asciiTheme="minorHAnsi" w:eastAsiaTheme="minorEastAsia" w:hAnsiTheme="minorHAnsi" w:cstheme="minorBidi"/>
                <w:color w:val="auto"/>
                <w:sz w:val="20"/>
                <w:szCs w:val="22"/>
              </w:rPr>
              <w:t xml:space="preserve">(4) </w:t>
            </w:r>
            <w:r w:rsidRPr="00BC4A22">
              <w:rPr>
                <w:rFonts w:asciiTheme="minorHAnsi" w:eastAsiaTheme="minorEastAsia" w:hAnsiTheme="minorHAnsi" w:cstheme="minorBidi"/>
                <w:color w:val="auto"/>
                <w:sz w:val="20"/>
                <w:szCs w:val="22"/>
              </w:rPr>
              <w:t xml:space="preserve">RRM requirements of BWP switching </w:t>
            </w:r>
          </w:p>
          <w:p w14:paraId="248DF2D1" w14:textId="35C4A7E8" w:rsidR="00800F6E" w:rsidRPr="00BC4A22" w:rsidRDefault="00BC4A22" w:rsidP="00BC4A22">
            <w:pPr>
              <w:pStyle w:val="Default"/>
              <w:numPr>
                <w:ilvl w:val="0"/>
                <w:numId w:val="16"/>
              </w:numPr>
              <w:jc w:val="both"/>
              <w:rPr>
                <w:rFonts w:asciiTheme="minorHAnsi" w:eastAsiaTheme="minorEastAsia" w:hAnsiTheme="minorHAnsi" w:cstheme="minorBidi"/>
                <w:color w:val="auto"/>
                <w:sz w:val="20"/>
                <w:szCs w:val="22"/>
              </w:rPr>
            </w:pPr>
            <w:r w:rsidRPr="00BC4A22">
              <w:rPr>
                <w:rFonts w:asciiTheme="minorHAnsi" w:eastAsiaTheme="minorEastAsia" w:hAnsiTheme="minorHAnsi" w:cstheme="minorBidi"/>
                <w:color w:val="auto"/>
                <w:sz w:val="20"/>
                <w:szCs w:val="22"/>
              </w:rPr>
              <w:t>The Interruption requirement and BWP switching delay requirement when UE is configured or indicated to change BWP on multiple CCs</w:t>
            </w:r>
          </w:p>
        </w:tc>
      </w:tr>
    </w:tbl>
    <w:p w14:paraId="5E7E7A98" w14:textId="4BB5B7ED"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this paper, we express our view on this issue.</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700F1729" w14:textId="15EA9233" w:rsidR="006B1533" w:rsidRPr="00451C97" w:rsidRDefault="000823E6" w:rsidP="00451C97">
      <w:pPr>
        <w:pStyle w:val="Caption"/>
        <w:jc w:val="both"/>
        <w:rPr>
          <w:b w:val="0"/>
          <w:sz w:val="22"/>
          <w:szCs w:val="22"/>
          <w:lang w:val="en-US" w:eastAsia="zh-CN"/>
        </w:rPr>
      </w:pPr>
      <w:r w:rsidRPr="00451C97">
        <w:rPr>
          <w:b w:val="0"/>
          <w:sz w:val="22"/>
          <w:szCs w:val="22"/>
          <w:lang w:val="en-US" w:eastAsia="zh-CN"/>
        </w:rPr>
        <w:t xml:space="preserve">Before discussing the detail delay or interruption requirements, we first </w:t>
      </w:r>
      <w:r w:rsidR="008B49BB">
        <w:rPr>
          <w:b w:val="0"/>
          <w:sz w:val="22"/>
          <w:szCs w:val="22"/>
          <w:lang w:val="en-US" w:eastAsia="zh-CN"/>
        </w:rPr>
        <w:t xml:space="preserve">need to </w:t>
      </w:r>
      <w:r w:rsidRPr="00451C97">
        <w:rPr>
          <w:b w:val="0"/>
          <w:sz w:val="22"/>
          <w:szCs w:val="22"/>
          <w:lang w:val="en-US" w:eastAsia="zh-CN"/>
        </w:rPr>
        <w:t xml:space="preserve">have a clear picture on the total number of CCs. </w:t>
      </w:r>
      <w:r w:rsidR="00451C97" w:rsidRPr="00451C97">
        <w:rPr>
          <w:b w:val="0"/>
          <w:sz w:val="22"/>
          <w:szCs w:val="22"/>
          <w:lang w:val="en-US" w:eastAsia="zh-CN"/>
        </w:rPr>
        <w:t xml:space="preserve">In our understanding, the number of CCs in CA could be increased in later releases. Therefore, if RAN4 agreed a fixed value for R16, this value may need to be revised again and again in later releases. This is not a preferred approach. </w:t>
      </w:r>
    </w:p>
    <w:p w14:paraId="4E0F76A7" w14:textId="5A68236C" w:rsidR="00451C97" w:rsidRDefault="00451C97" w:rsidP="00451C97">
      <w:pPr>
        <w:pStyle w:val="Caption"/>
        <w:jc w:val="both"/>
      </w:pPr>
      <w:bookmarkStart w:id="0" w:name="_Ref20943988"/>
      <w:r>
        <w:t xml:space="preserve">Observation </w:t>
      </w:r>
      <w:r w:rsidR="001302F8">
        <w:rPr>
          <w:noProof/>
        </w:rPr>
        <w:fldChar w:fldCharType="begin"/>
      </w:r>
      <w:r w:rsidR="001302F8">
        <w:rPr>
          <w:noProof/>
        </w:rPr>
        <w:instrText xml:space="preserve"> SEQ </w:instrText>
      </w:r>
      <w:r w:rsidR="001302F8">
        <w:rPr>
          <w:noProof/>
        </w:rPr>
        <w:instrText xml:space="preserve">Observation \* ARABIC </w:instrText>
      </w:r>
      <w:r w:rsidR="001302F8">
        <w:rPr>
          <w:noProof/>
        </w:rPr>
        <w:fldChar w:fldCharType="separate"/>
      </w:r>
      <w:r>
        <w:rPr>
          <w:noProof/>
        </w:rPr>
        <w:t>1</w:t>
      </w:r>
      <w:r w:rsidR="001302F8">
        <w:rPr>
          <w:noProof/>
        </w:rPr>
        <w:fldChar w:fldCharType="end"/>
      </w:r>
      <w:r>
        <w:t>: The number of CCs in CA could be increased in later releases.</w:t>
      </w:r>
      <w:bookmarkEnd w:id="0"/>
    </w:p>
    <w:p w14:paraId="732A41C2" w14:textId="17DE83FA" w:rsidR="00451C97" w:rsidRDefault="00B63920" w:rsidP="00451C97">
      <w:pPr>
        <w:pStyle w:val="Caption"/>
        <w:jc w:val="both"/>
        <w:rPr>
          <w:b w:val="0"/>
        </w:rPr>
      </w:pPr>
      <w:bookmarkStart w:id="1" w:name="_Ref20943994"/>
      <w:r>
        <w:t xml:space="preserve">Proposal </w:t>
      </w:r>
      <w:r w:rsidR="001302F8">
        <w:rPr>
          <w:noProof/>
        </w:rPr>
        <w:fldChar w:fldCharType="begin"/>
      </w:r>
      <w:r w:rsidR="001302F8">
        <w:rPr>
          <w:noProof/>
        </w:rPr>
        <w:instrText xml:space="preserve"> SEQ Proposal \* ARABIC </w:instrText>
      </w:r>
      <w:r w:rsidR="001302F8">
        <w:rPr>
          <w:noProof/>
        </w:rPr>
        <w:fldChar w:fldCharType="separate"/>
      </w:r>
      <w:r>
        <w:rPr>
          <w:noProof/>
        </w:rPr>
        <w:t>1</w:t>
      </w:r>
      <w:r w:rsidR="001302F8">
        <w:rPr>
          <w:noProof/>
        </w:rPr>
        <w:fldChar w:fldCharType="end"/>
      </w:r>
      <w:r>
        <w:t>: RAN4 should avoid defining a fixed requirements that will be revised again and again in later releases.</w:t>
      </w:r>
      <w:bookmarkEnd w:id="1"/>
    </w:p>
    <w:p w14:paraId="59322B9A" w14:textId="77777777" w:rsidR="00B63920" w:rsidRDefault="00B63920" w:rsidP="00B63920">
      <w:pPr>
        <w:rPr>
          <w:lang w:val="x-none" w:eastAsia="x-none"/>
        </w:rPr>
      </w:pPr>
    </w:p>
    <w:p w14:paraId="48F6C9C4" w14:textId="4D80EC24" w:rsidR="00D732A2" w:rsidRDefault="00D732A2" w:rsidP="00CE15F0">
      <w:pPr>
        <w:jc w:val="both"/>
        <w:rPr>
          <w:lang w:val="x-none" w:eastAsia="x-none"/>
        </w:rPr>
      </w:pPr>
      <w:r>
        <w:rPr>
          <w:lang w:val="x-none" w:eastAsia="x-none"/>
        </w:rPr>
        <w:t xml:space="preserve">In the following discussion, when discussing delay requirement, we focus on DCI and timer based BWP switching, provided the understanding that the R15 requirements of RRC based BWP switch has already considered multiple-CC case. When discussing interruption requirement, </w:t>
      </w:r>
      <w:r w:rsidR="00CE15F0">
        <w:rPr>
          <w:lang w:val="x-none" w:eastAsia="x-none"/>
        </w:rPr>
        <w:t>all 3 types of BWP switches are considered.</w:t>
      </w:r>
    </w:p>
    <w:p w14:paraId="1F317F8B" w14:textId="77777777" w:rsidR="00D732A2" w:rsidRPr="00B63920" w:rsidRDefault="00D732A2" w:rsidP="00B63920">
      <w:pPr>
        <w:rPr>
          <w:lang w:val="x-none" w:eastAsia="x-none"/>
        </w:rPr>
      </w:pPr>
    </w:p>
    <w:p w14:paraId="34054645" w14:textId="496595D7" w:rsidR="00B63920" w:rsidRPr="00B63920" w:rsidRDefault="00B63920" w:rsidP="00B63920">
      <w:pPr>
        <w:rPr>
          <w:b/>
          <w:u w:val="single"/>
          <w:lang w:val="x-none" w:eastAsia="x-none"/>
        </w:rPr>
      </w:pPr>
      <w:r w:rsidRPr="00B63920">
        <w:rPr>
          <w:b/>
          <w:u w:val="single"/>
          <w:lang w:val="x-none" w:eastAsia="x-none"/>
        </w:rPr>
        <w:t>Delay requirements</w:t>
      </w:r>
    </w:p>
    <w:p w14:paraId="0B206DDF" w14:textId="4C0CE239" w:rsidR="00E71BCB" w:rsidRPr="00892DFC" w:rsidRDefault="00451C97" w:rsidP="00E71BCB">
      <w:pPr>
        <w:jc w:val="both"/>
        <w:rPr>
          <w:lang w:eastAsia="x-none"/>
        </w:rPr>
      </w:pPr>
      <w:r>
        <w:rPr>
          <w:lang w:val="x-none" w:eastAsia="x-none"/>
        </w:rPr>
        <w:t xml:space="preserve">To deal with the issue of increasing number of CCs in the future, the requirements should be scalable. One simple idea is to scale the delay linearly with the number of CC, e.g., for 3 CCs with </w:t>
      </w:r>
      <w:r w:rsidR="00C66CCD">
        <w:rPr>
          <w:lang w:eastAsia="x-none"/>
        </w:rPr>
        <w:t>the same</w:t>
      </w:r>
      <w:r>
        <w:rPr>
          <w:lang w:val="x-none" w:eastAsia="x-none"/>
        </w:rPr>
        <w:t xml:space="preserve"> SCS, the delay is 3 times of the delay for 1 CC. Such an approach sounds simple but could be </w:t>
      </w:r>
      <w:r w:rsidR="007A3C63">
        <w:rPr>
          <w:lang w:val="x-none" w:eastAsia="x-none"/>
        </w:rPr>
        <w:t>too conservative</w:t>
      </w:r>
      <w:r>
        <w:rPr>
          <w:lang w:val="x-none" w:eastAsia="x-none"/>
        </w:rPr>
        <w:t xml:space="preserve"> because there are actually some actions that can be conducted in parallel inside UE. </w:t>
      </w:r>
      <w:r w:rsidR="00B63920">
        <w:rPr>
          <w:lang w:val="x-none" w:eastAsia="x-none"/>
        </w:rPr>
        <w:t xml:space="preserve">Therefore, our suggestion is to additionally extend the delay based on the total number of CCs </w:t>
      </w:r>
      <w:r w:rsidR="00273ACF">
        <w:rPr>
          <w:lang w:eastAsia="x-none"/>
        </w:rPr>
        <w:t>on</w:t>
      </w:r>
      <w:r w:rsidR="00B63920">
        <w:rPr>
          <w:lang w:val="x-none" w:eastAsia="x-none"/>
        </w:rPr>
        <w:t xml:space="preserve"> which the BWPs are switched simultaneously. </w:t>
      </w:r>
      <w:r w:rsidR="00BD0C80">
        <w:rPr>
          <w:lang w:eastAsia="x-none"/>
        </w:rPr>
        <w:t xml:space="preserve">A </w:t>
      </w:r>
      <w:r w:rsidR="00B63920">
        <w:rPr>
          <w:lang w:val="x-none" w:eastAsia="x-none"/>
        </w:rPr>
        <w:t xml:space="preserve">generic </w:t>
      </w:r>
      <w:r w:rsidR="00E71BCB">
        <w:rPr>
          <w:lang w:val="x-none" w:eastAsia="x-none"/>
        </w:rPr>
        <w:t>delay requirement of the target CC when BWP switch happen in multiple CCs</w:t>
      </w:r>
      <w:r w:rsidR="00B63920">
        <w:rPr>
          <w:lang w:val="x-none" w:eastAsia="x-none"/>
        </w:rPr>
        <w:t xml:space="preserve"> could be in the form </w:t>
      </w:r>
      <w:r w:rsidR="00892DFC">
        <w:rPr>
          <w:lang w:eastAsia="x-none"/>
        </w:rPr>
        <w:t>of</w:t>
      </w:r>
    </w:p>
    <w:p w14:paraId="772A8367" w14:textId="0523319A" w:rsidR="00B63920" w:rsidRPr="00451C97" w:rsidRDefault="00E71BCB" w:rsidP="00B63920">
      <w:pPr>
        <w:jc w:val="center"/>
        <w:rPr>
          <w:lang w:val="x-none" w:eastAsia="x-none"/>
        </w:rPr>
      </w:pPr>
      <w:r>
        <w:rPr>
          <w:lang w:val="x-none" w:eastAsia="x-none"/>
        </w:rPr>
        <w:t>R15 delay requirement of the target CC + D*(N-1)</w:t>
      </w:r>
      <w:r w:rsidR="0087692F">
        <w:rPr>
          <w:lang w:val="x-none" w:eastAsia="x-none"/>
        </w:rPr>
        <w:t>.</w:t>
      </w:r>
    </w:p>
    <w:p w14:paraId="766A6DF4" w14:textId="73E480A8" w:rsidR="007C0BB8" w:rsidRDefault="0087692F" w:rsidP="007C0BB8">
      <w:pPr>
        <w:pStyle w:val="Caption"/>
        <w:numPr>
          <w:ilvl w:val="0"/>
          <w:numId w:val="16"/>
        </w:numPr>
        <w:jc w:val="both"/>
        <w:rPr>
          <w:b w:val="0"/>
          <w:sz w:val="22"/>
          <w:szCs w:val="22"/>
        </w:rPr>
      </w:pPr>
      <w:r w:rsidRPr="004C2420">
        <w:rPr>
          <w:b w:val="0"/>
          <w:sz w:val="22"/>
          <w:szCs w:val="22"/>
        </w:rPr>
        <w:t xml:space="preserve">The value N is the total number of CCs </w:t>
      </w:r>
      <w:r w:rsidR="00B45091">
        <w:rPr>
          <w:b w:val="0"/>
          <w:sz w:val="22"/>
          <w:szCs w:val="22"/>
          <w:lang w:val="en-US"/>
        </w:rPr>
        <w:t>on</w:t>
      </w:r>
      <w:r w:rsidRPr="004C2420">
        <w:rPr>
          <w:b w:val="0"/>
          <w:sz w:val="22"/>
          <w:szCs w:val="22"/>
        </w:rPr>
        <w:t xml:space="preserve"> which the BWPs are switched simultaneously.</w:t>
      </w:r>
      <w:r w:rsidR="004C2420">
        <w:rPr>
          <w:b w:val="0"/>
          <w:sz w:val="22"/>
          <w:szCs w:val="22"/>
        </w:rPr>
        <w:t xml:space="preserve"> </w:t>
      </w:r>
    </w:p>
    <w:p w14:paraId="6744F69A" w14:textId="09D72D12" w:rsidR="00804AF0" w:rsidRDefault="004C2420" w:rsidP="007C0BB8">
      <w:pPr>
        <w:pStyle w:val="Caption"/>
        <w:numPr>
          <w:ilvl w:val="0"/>
          <w:numId w:val="16"/>
        </w:numPr>
        <w:jc w:val="both"/>
        <w:rPr>
          <w:b w:val="0"/>
          <w:sz w:val="22"/>
          <w:szCs w:val="22"/>
        </w:rPr>
      </w:pPr>
      <w:r w:rsidRPr="004C2420">
        <w:rPr>
          <w:b w:val="0"/>
          <w:sz w:val="22"/>
          <w:szCs w:val="22"/>
        </w:rPr>
        <w:t xml:space="preserve">The value D </w:t>
      </w:r>
      <w:r w:rsidR="007C0BB8">
        <w:rPr>
          <w:b w:val="0"/>
          <w:sz w:val="22"/>
          <w:szCs w:val="22"/>
        </w:rPr>
        <w:t xml:space="preserve">is </w:t>
      </w:r>
      <w:r w:rsidR="00804AF0">
        <w:rPr>
          <w:b w:val="0"/>
          <w:sz w:val="22"/>
          <w:szCs w:val="22"/>
        </w:rPr>
        <w:t>the delay extended per one additional CC</w:t>
      </w:r>
    </w:p>
    <w:p w14:paraId="359740CD" w14:textId="5BCCED71" w:rsidR="007C0BB8" w:rsidRDefault="00753731" w:rsidP="00804AF0">
      <w:pPr>
        <w:pStyle w:val="Caption"/>
        <w:numPr>
          <w:ilvl w:val="1"/>
          <w:numId w:val="16"/>
        </w:numPr>
        <w:jc w:val="both"/>
        <w:rPr>
          <w:b w:val="0"/>
          <w:sz w:val="22"/>
          <w:szCs w:val="22"/>
        </w:rPr>
      </w:pPr>
      <w:r>
        <w:rPr>
          <w:b w:val="0"/>
          <w:sz w:val="22"/>
          <w:szCs w:val="22"/>
          <w:lang w:val="en-US"/>
        </w:rPr>
        <w:lastRenderedPageBreak/>
        <w:t>D</w:t>
      </w:r>
      <w:r w:rsidR="004C2420" w:rsidRPr="004C2420">
        <w:rPr>
          <w:b w:val="0"/>
          <w:sz w:val="22"/>
          <w:szCs w:val="22"/>
        </w:rPr>
        <w:t xml:space="preserve"> should be less than the overall delay requirement in R15.</w:t>
      </w:r>
      <w:r w:rsidR="004C2420">
        <w:rPr>
          <w:b w:val="0"/>
          <w:sz w:val="22"/>
          <w:szCs w:val="22"/>
        </w:rPr>
        <w:t xml:space="preserve"> </w:t>
      </w:r>
    </w:p>
    <w:p w14:paraId="3729989A" w14:textId="173B83B4" w:rsidR="00451C97" w:rsidRDefault="00753731" w:rsidP="007C0BB8">
      <w:pPr>
        <w:pStyle w:val="Caption"/>
        <w:numPr>
          <w:ilvl w:val="1"/>
          <w:numId w:val="16"/>
        </w:numPr>
        <w:jc w:val="both"/>
        <w:rPr>
          <w:b w:val="0"/>
          <w:sz w:val="22"/>
          <w:szCs w:val="22"/>
        </w:rPr>
      </w:pPr>
      <w:r>
        <w:rPr>
          <w:b w:val="0"/>
          <w:sz w:val="22"/>
          <w:szCs w:val="22"/>
          <w:lang w:val="en-US"/>
        </w:rPr>
        <w:t>D</w:t>
      </w:r>
      <w:r w:rsidR="004C2420">
        <w:rPr>
          <w:b w:val="0"/>
          <w:sz w:val="22"/>
          <w:szCs w:val="22"/>
        </w:rPr>
        <w:t xml:space="preserve"> should depend on the UE capability, e.g., Type 1 UE should be able to support </w:t>
      </w:r>
      <w:r w:rsidR="005C3988">
        <w:rPr>
          <w:b w:val="0"/>
          <w:sz w:val="22"/>
          <w:szCs w:val="22"/>
        </w:rPr>
        <w:t xml:space="preserve">a </w:t>
      </w:r>
      <w:r w:rsidR="004C2420">
        <w:rPr>
          <w:b w:val="0"/>
          <w:sz w:val="22"/>
          <w:szCs w:val="22"/>
        </w:rPr>
        <w:t xml:space="preserve">shorter D. </w:t>
      </w:r>
    </w:p>
    <w:p w14:paraId="368588D8" w14:textId="484B1967" w:rsidR="00804AF0" w:rsidRPr="00804AF0" w:rsidRDefault="00804AF0" w:rsidP="00804AF0">
      <w:pPr>
        <w:pStyle w:val="ListParagraph"/>
        <w:numPr>
          <w:ilvl w:val="1"/>
          <w:numId w:val="16"/>
        </w:numPr>
        <w:rPr>
          <w:lang w:val="x-none" w:eastAsia="x-none"/>
        </w:rPr>
      </w:pPr>
      <w:r>
        <w:rPr>
          <w:lang w:val="x-none" w:eastAsia="x-none"/>
        </w:rPr>
        <w:t xml:space="preserve">To make the spec simple, </w:t>
      </w:r>
      <w:r w:rsidR="00753731">
        <w:rPr>
          <w:lang w:eastAsia="x-none"/>
        </w:rPr>
        <w:t>D</w:t>
      </w:r>
      <w:r>
        <w:rPr>
          <w:lang w:val="x-none" w:eastAsia="x-none"/>
        </w:rPr>
        <w:t xml:space="preserve"> is preferred to be SCS-agnostic</w:t>
      </w:r>
    </w:p>
    <w:p w14:paraId="6E882A2A" w14:textId="5FFD5B12" w:rsidR="004C2420" w:rsidRDefault="004C2420" w:rsidP="004C2420">
      <w:pPr>
        <w:pStyle w:val="Caption"/>
        <w:jc w:val="both"/>
        <w:rPr>
          <w:b w:val="0"/>
        </w:rPr>
      </w:pPr>
      <w:bookmarkStart w:id="2" w:name="_Ref20944033"/>
      <w:r>
        <w:t xml:space="preserve">Proposal </w:t>
      </w:r>
      <w:r w:rsidR="001302F8">
        <w:rPr>
          <w:noProof/>
        </w:rPr>
        <w:fldChar w:fldCharType="begin"/>
      </w:r>
      <w:r w:rsidR="001302F8">
        <w:rPr>
          <w:noProof/>
        </w:rPr>
        <w:instrText xml:space="preserve"> SEQ Proposal \* ARABIC </w:instrText>
      </w:r>
      <w:r w:rsidR="001302F8">
        <w:rPr>
          <w:noProof/>
        </w:rPr>
        <w:fldChar w:fldCharType="separate"/>
      </w:r>
      <w:r>
        <w:rPr>
          <w:noProof/>
        </w:rPr>
        <w:t>2</w:t>
      </w:r>
      <w:r w:rsidR="001302F8">
        <w:rPr>
          <w:noProof/>
        </w:rPr>
        <w:fldChar w:fldCharType="end"/>
      </w:r>
      <w:r>
        <w:t xml:space="preserve">: </w:t>
      </w:r>
      <w:r w:rsidR="0029273B">
        <w:t>T</w:t>
      </w:r>
      <w:r w:rsidR="007C0BB8">
        <w:t xml:space="preserve">he delay requirement </w:t>
      </w:r>
      <w:r w:rsidR="0029273B">
        <w:t xml:space="preserve">of the target CC when </w:t>
      </w:r>
      <w:r w:rsidR="00C6089A">
        <w:t xml:space="preserve">DCI or timer based </w:t>
      </w:r>
      <w:r w:rsidR="0029273B">
        <w:t xml:space="preserve">BWP switch happen in multiple CCs is </w:t>
      </w:r>
      <w:r w:rsidR="001010C3">
        <w:t xml:space="preserve">sum of </w:t>
      </w:r>
      <w:r w:rsidR="0029273B">
        <w:t xml:space="preserve">R15 delay requirement of the target CC </w:t>
      </w:r>
      <w:r w:rsidR="001010C3">
        <w:t>and</w:t>
      </w:r>
      <w:r w:rsidR="0029273B">
        <w:t xml:space="preserve"> D*(N-1), where </w:t>
      </w:r>
      <w:r w:rsidR="0029273B" w:rsidRPr="0029273B">
        <w:t>N is the total number of CCs of which the BWPs are switched simultaneously</w:t>
      </w:r>
      <w:r w:rsidR="0029273B">
        <w:t xml:space="preserve"> and </w:t>
      </w:r>
      <w:r w:rsidR="0029273B" w:rsidRPr="0029273B">
        <w:t>D is the delay extended per one additional CC</w:t>
      </w:r>
      <w:r w:rsidR="0029273B">
        <w:t>.</w:t>
      </w:r>
      <w:bookmarkEnd w:id="2"/>
      <w:r w:rsidR="0029273B">
        <w:t xml:space="preserve"> </w:t>
      </w:r>
    </w:p>
    <w:p w14:paraId="5D690C6A" w14:textId="77777777" w:rsidR="004C2420" w:rsidRDefault="004C2420" w:rsidP="004C2420">
      <w:pPr>
        <w:rPr>
          <w:lang w:val="x-none" w:eastAsia="x-none"/>
        </w:rPr>
      </w:pPr>
    </w:p>
    <w:p w14:paraId="2C5633BA" w14:textId="1BC05091" w:rsidR="008D3F98" w:rsidRPr="00B63920" w:rsidRDefault="008D3F98" w:rsidP="008D3F98">
      <w:pPr>
        <w:rPr>
          <w:b/>
          <w:u w:val="single"/>
          <w:lang w:val="x-none" w:eastAsia="x-none"/>
        </w:rPr>
      </w:pPr>
      <w:r>
        <w:rPr>
          <w:b/>
          <w:u w:val="single"/>
          <w:lang w:val="x-none" w:eastAsia="x-none"/>
        </w:rPr>
        <w:t>Interruption</w:t>
      </w:r>
      <w:r w:rsidRPr="00B63920">
        <w:rPr>
          <w:b/>
          <w:u w:val="single"/>
          <w:lang w:val="x-none" w:eastAsia="x-none"/>
        </w:rPr>
        <w:t xml:space="preserve"> requirements</w:t>
      </w:r>
    </w:p>
    <w:p w14:paraId="7CD1AFD7" w14:textId="071C0A0B" w:rsidR="002D5798" w:rsidRDefault="0069075B" w:rsidP="002D5798">
      <w:pPr>
        <w:jc w:val="both"/>
        <w:rPr>
          <w:lang w:eastAsia="x-none"/>
        </w:rPr>
      </w:pPr>
      <w:r>
        <w:rPr>
          <w:lang w:eastAsia="x-none"/>
        </w:rPr>
        <w:t xml:space="preserve">It is even more difficult to guarantee the start of the </w:t>
      </w:r>
      <w:r>
        <w:rPr>
          <w:lang w:val="x-none" w:eastAsia="x-none"/>
        </w:rPr>
        <w:t>interruption</w:t>
      </w:r>
      <w:r w:rsidR="00424D4D">
        <w:rPr>
          <w:lang w:val="x-none" w:eastAsia="x-none"/>
        </w:rPr>
        <w:t xml:space="preserve"> </w:t>
      </w:r>
      <w:r>
        <w:rPr>
          <w:lang w:eastAsia="x-none"/>
        </w:rPr>
        <w:t>and the interruption length.</w:t>
      </w:r>
      <w:r w:rsidR="005C7C4C">
        <w:rPr>
          <w:lang w:eastAsia="x-none"/>
        </w:rPr>
        <w:t xml:space="preserve"> The actual interruption depends on the exact center frequencies, bandwidths of the old and new BWP. It could also depend on whether it is intra-band or inter-band CA as well as the band combination. </w:t>
      </w:r>
      <w:r w:rsidR="002D5798">
        <w:rPr>
          <w:lang w:eastAsia="x-none"/>
        </w:rPr>
        <w:t xml:space="preserve">To proceed, we suggest to </w:t>
      </w:r>
      <w:r w:rsidR="000D5745">
        <w:rPr>
          <w:lang w:eastAsia="x-none"/>
        </w:rPr>
        <w:t xml:space="preserve">somehow take a worst-case requirement, i.e., </w:t>
      </w:r>
      <w:r w:rsidR="002D5798">
        <w:rPr>
          <w:lang w:eastAsia="x-none"/>
        </w:rPr>
        <w:t>the proposal in [2]</w:t>
      </w:r>
      <w:r w:rsidR="005E2667">
        <w:rPr>
          <w:lang w:eastAsia="x-none"/>
        </w:rPr>
        <w:t xml:space="preserve"> that </w:t>
      </w:r>
      <w:r w:rsidR="002D5798" w:rsidRPr="005E2667">
        <w:rPr>
          <w:lang w:eastAsia="x-none"/>
        </w:rPr>
        <w:t>the interruption requirements apply for each BWP switch separately</w:t>
      </w:r>
      <w:r w:rsidR="005E2667">
        <w:rPr>
          <w:lang w:eastAsia="x-none"/>
        </w:rPr>
        <w:t>.</w:t>
      </w:r>
    </w:p>
    <w:p w14:paraId="676397C8" w14:textId="1EE8DAE6" w:rsidR="004C2420" w:rsidRPr="004C2420" w:rsidRDefault="005E2667" w:rsidP="00E31557">
      <w:pPr>
        <w:pStyle w:val="Caption"/>
        <w:jc w:val="both"/>
      </w:pPr>
      <w:bookmarkStart w:id="3" w:name="_Ref20944034"/>
      <w:r>
        <w:t xml:space="preserve">Proposal </w:t>
      </w:r>
      <w:r>
        <w:fldChar w:fldCharType="begin"/>
      </w:r>
      <w:r>
        <w:instrText xml:space="preserve"> SEQ Proposal \* ARABIC </w:instrText>
      </w:r>
      <w:r>
        <w:fldChar w:fldCharType="separate"/>
      </w:r>
      <w:r w:rsidR="00E60A26">
        <w:rPr>
          <w:noProof/>
        </w:rPr>
        <w:t>3</w:t>
      </w:r>
      <w:r>
        <w:fldChar w:fldCharType="end"/>
      </w:r>
      <w:r>
        <w:t xml:space="preserve">: </w:t>
      </w:r>
      <w:r w:rsidR="00407913">
        <w:rPr>
          <w:lang w:val="en-US"/>
        </w:rPr>
        <w:t>W</w:t>
      </w:r>
      <w:r>
        <w:t>hen BWP switch happen in multiple CCs</w:t>
      </w:r>
      <w:r>
        <w:rPr>
          <w:lang w:val="en-US"/>
        </w:rPr>
        <w:t xml:space="preserve">, </w:t>
      </w:r>
      <w:r w:rsidRPr="005E2667">
        <w:rPr>
          <w:lang w:val="en-US"/>
        </w:rPr>
        <w:t>the interruption requirements apply for each BWP switch separately</w:t>
      </w:r>
      <w:r>
        <w:rPr>
          <w:lang w:val="en-US"/>
        </w:rPr>
        <w:t>.</w:t>
      </w:r>
      <w:bookmarkEnd w:id="3"/>
      <w:r w:rsidR="00E31557">
        <w:rPr>
          <w:lang w:val="en-US"/>
        </w:rPr>
        <w:t xml:space="preserve"> </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E3B27F6" w14:textId="196ED4E1" w:rsidR="00143662" w:rsidRDefault="006F7557" w:rsidP="0034261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E60A26">
        <w:t xml:space="preserve">we provide our views on the issue of </w:t>
      </w:r>
      <w:r w:rsidR="00E60A26" w:rsidRPr="00E60A26">
        <w:t>BWP switch on multiple CCs</w:t>
      </w:r>
      <w:r w:rsidR="00E60A26">
        <w:t>. We have the following observations and proposals.</w:t>
      </w:r>
    </w:p>
    <w:bookmarkStart w:id="4" w:name="_GoBack"/>
    <w:p w14:paraId="1F0EBFDD" w14:textId="3341ABAA" w:rsidR="00E60A26" w:rsidRPr="00E60A26" w:rsidRDefault="00E60A26" w:rsidP="00342615">
      <w:pPr>
        <w:adjustRightInd w:val="0"/>
        <w:snapToGrid w:val="0"/>
        <w:spacing w:before="180" w:after="120"/>
        <w:jc w:val="both"/>
        <w:rPr>
          <w:b/>
          <w:sz w:val="20"/>
          <w:szCs w:val="20"/>
          <w:lang w:val="x-none" w:eastAsia="x-none"/>
        </w:rPr>
      </w:pPr>
      <w:r w:rsidRPr="00E60A26">
        <w:rPr>
          <w:b/>
          <w:sz w:val="20"/>
          <w:szCs w:val="20"/>
          <w:lang w:val="x-none" w:eastAsia="x-none"/>
        </w:rPr>
        <w:fldChar w:fldCharType="begin"/>
      </w:r>
      <w:r w:rsidRPr="00E60A26">
        <w:rPr>
          <w:b/>
          <w:sz w:val="20"/>
          <w:szCs w:val="20"/>
          <w:lang w:val="x-none" w:eastAsia="x-none"/>
        </w:rPr>
        <w:instrText xml:space="preserve"> REF _Ref20943988 \h </w:instrText>
      </w:r>
      <w:r>
        <w:rPr>
          <w:b/>
          <w:sz w:val="20"/>
          <w:szCs w:val="20"/>
          <w:lang w:val="x-none" w:eastAsia="x-none"/>
        </w:rPr>
        <w:instrText xml:space="preserve"> \* MERGEFORMAT </w:instrText>
      </w:r>
      <w:r w:rsidRPr="00E60A26">
        <w:rPr>
          <w:b/>
          <w:sz w:val="20"/>
          <w:szCs w:val="20"/>
          <w:lang w:val="x-none" w:eastAsia="x-none"/>
        </w:rPr>
      </w:r>
      <w:r w:rsidRPr="00E60A26">
        <w:rPr>
          <w:b/>
          <w:sz w:val="20"/>
          <w:szCs w:val="20"/>
          <w:lang w:val="x-none" w:eastAsia="x-none"/>
        </w:rPr>
        <w:fldChar w:fldCharType="separate"/>
      </w:r>
      <w:r w:rsidR="00BD3BB4" w:rsidRPr="00BD3BB4">
        <w:rPr>
          <w:b/>
          <w:sz w:val="20"/>
          <w:szCs w:val="20"/>
          <w:lang w:val="x-none" w:eastAsia="x-none"/>
        </w:rPr>
        <w:t>Observation 1: The number of CCs in CA could be increased in later releases.</w:t>
      </w:r>
      <w:r w:rsidRPr="00E60A26">
        <w:rPr>
          <w:b/>
          <w:sz w:val="20"/>
          <w:szCs w:val="20"/>
          <w:lang w:val="x-none" w:eastAsia="x-none"/>
        </w:rPr>
        <w:fldChar w:fldCharType="end"/>
      </w:r>
    </w:p>
    <w:p w14:paraId="067D8BF4" w14:textId="7963615C" w:rsidR="00E60A26" w:rsidRPr="00E60A26" w:rsidRDefault="00E60A26" w:rsidP="00342615">
      <w:pPr>
        <w:adjustRightInd w:val="0"/>
        <w:snapToGrid w:val="0"/>
        <w:spacing w:before="180" w:after="120"/>
        <w:jc w:val="both"/>
        <w:rPr>
          <w:b/>
          <w:sz w:val="20"/>
          <w:szCs w:val="20"/>
          <w:lang w:val="x-none" w:eastAsia="x-none"/>
        </w:rPr>
      </w:pPr>
      <w:r w:rsidRPr="00E60A26">
        <w:rPr>
          <w:b/>
          <w:sz w:val="20"/>
          <w:szCs w:val="20"/>
          <w:lang w:val="x-none" w:eastAsia="x-none"/>
        </w:rPr>
        <w:fldChar w:fldCharType="begin"/>
      </w:r>
      <w:r w:rsidRPr="00E60A26">
        <w:rPr>
          <w:b/>
          <w:sz w:val="20"/>
          <w:szCs w:val="20"/>
          <w:lang w:val="x-none" w:eastAsia="x-none"/>
        </w:rPr>
        <w:instrText xml:space="preserve"> REF _Ref20943994 \h </w:instrText>
      </w:r>
      <w:r>
        <w:rPr>
          <w:b/>
          <w:sz w:val="20"/>
          <w:szCs w:val="20"/>
          <w:lang w:val="x-none" w:eastAsia="x-none"/>
        </w:rPr>
        <w:instrText xml:space="preserve"> \* MERGEFORMAT </w:instrText>
      </w:r>
      <w:r w:rsidRPr="00E60A26">
        <w:rPr>
          <w:b/>
          <w:sz w:val="20"/>
          <w:szCs w:val="20"/>
          <w:lang w:val="x-none" w:eastAsia="x-none"/>
        </w:rPr>
      </w:r>
      <w:r w:rsidRPr="00E60A26">
        <w:rPr>
          <w:b/>
          <w:sz w:val="20"/>
          <w:szCs w:val="20"/>
          <w:lang w:val="x-none" w:eastAsia="x-none"/>
        </w:rPr>
        <w:fldChar w:fldCharType="separate"/>
      </w:r>
      <w:r w:rsidR="00BD3BB4" w:rsidRPr="00BD3BB4">
        <w:rPr>
          <w:b/>
          <w:sz w:val="20"/>
          <w:szCs w:val="20"/>
          <w:lang w:val="x-none" w:eastAsia="x-none"/>
        </w:rPr>
        <w:t>Proposal 1: RAN4 should avoid defining a fixed requirements that will be revised again and again in later releases.</w:t>
      </w:r>
      <w:r w:rsidRPr="00E60A26">
        <w:rPr>
          <w:b/>
          <w:sz w:val="20"/>
          <w:szCs w:val="20"/>
          <w:lang w:val="x-none" w:eastAsia="x-none"/>
        </w:rPr>
        <w:fldChar w:fldCharType="end"/>
      </w:r>
    </w:p>
    <w:p w14:paraId="1030F208" w14:textId="77777777" w:rsidR="00E60A26" w:rsidRDefault="00E60A26" w:rsidP="00342615">
      <w:pPr>
        <w:adjustRightInd w:val="0"/>
        <w:snapToGrid w:val="0"/>
        <w:spacing w:before="180" w:after="120"/>
        <w:jc w:val="both"/>
        <w:rPr>
          <w:b/>
          <w:sz w:val="20"/>
          <w:szCs w:val="20"/>
          <w:lang w:val="x-none" w:eastAsia="x-none"/>
        </w:rPr>
      </w:pPr>
      <w:r w:rsidRPr="00E60A26">
        <w:rPr>
          <w:b/>
          <w:sz w:val="20"/>
          <w:szCs w:val="20"/>
          <w:lang w:val="x-none" w:eastAsia="x-none"/>
        </w:rPr>
        <w:fldChar w:fldCharType="begin"/>
      </w:r>
      <w:r w:rsidRPr="00E60A26">
        <w:rPr>
          <w:b/>
          <w:sz w:val="20"/>
          <w:szCs w:val="20"/>
          <w:lang w:val="x-none" w:eastAsia="x-none"/>
        </w:rPr>
        <w:instrText xml:space="preserve"> REF _Ref20944033 \h </w:instrText>
      </w:r>
      <w:r>
        <w:rPr>
          <w:b/>
          <w:sz w:val="20"/>
          <w:szCs w:val="20"/>
          <w:lang w:val="x-none" w:eastAsia="x-none"/>
        </w:rPr>
        <w:instrText xml:space="preserve"> \* MERGEFORMAT </w:instrText>
      </w:r>
      <w:r w:rsidRPr="00E60A26">
        <w:rPr>
          <w:b/>
          <w:sz w:val="20"/>
          <w:szCs w:val="20"/>
          <w:lang w:val="x-none" w:eastAsia="x-none"/>
        </w:rPr>
      </w:r>
      <w:r w:rsidRPr="00E60A26">
        <w:rPr>
          <w:b/>
          <w:sz w:val="20"/>
          <w:szCs w:val="20"/>
          <w:lang w:val="x-none" w:eastAsia="x-none"/>
        </w:rPr>
        <w:fldChar w:fldCharType="separate"/>
      </w:r>
      <w:r w:rsidR="00BD3BB4" w:rsidRPr="00BD3BB4">
        <w:rPr>
          <w:b/>
          <w:sz w:val="20"/>
          <w:szCs w:val="20"/>
          <w:lang w:val="x-none" w:eastAsia="x-none"/>
        </w:rPr>
        <w:t>Proposal 2: The delay requirement of the target CC when DCI or timer based BWP switch happen in multiple CCs is sum of R15 delay requirement of the target CC and D*(N-1), where N is the total number of CCs of which the BWPs are switched simultaneously and D is the delay extended per one additional CC.</w:t>
      </w:r>
      <w:r w:rsidRPr="00E60A26">
        <w:rPr>
          <w:b/>
          <w:sz w:val="20"/>
          <w:szCs w:val="20"/>
          <w:lang w:val="x-none" w:eastAsia="x-none"/>
        </w:rPr>
        <w:fldChar w:fldCharType="end"/>
      </w:r>
    </w:p>
    <w:p w14:paraId="0F6EA2E0" w14:textId="40C1CDAF" w:rsidR="00E60A26" w:rsidRPr="00E60A26" w:rsidRDefault="00E60A26" w:rsidP="00342615">
      <w:pPr>
        <w:adjustRightInd w:val="0"/>
        <w:snapToGrid w:val="0"/>
        <w:spacing w:before="180" w:after="120"/>
        <w:jc w:val="both"/>
        <w:rPr>
          <w:b/>
          <w:sz w:val="20"/>
          <w:szCs w:val="20"/>
          <w:lang w:val="x-none" w:eastAsia="x-none"/>
        </w:rPr>
      </w:pPr>
      <w:r w:rsidRPr="00E60A26">
        <w:rPr>
          <w:b/>
          <w:sz w:val="20"/>
          <w:szCs w:val="20"/>
          <w:lang w:val="x-none" w:eastAsia="x-none"/>
        </w:rPr>
        <w:fldChar w:fldCharType="begin"/>
      </w:r>
      <w:r w:rsidRPr="00E60A26">
        <w:rPr>
          <w:b/>
          <w:sz w:val="20"/>
          <w:szCs w:val="20"/>
          <w:lang w:val="x-none" w:eastAsia="x-none"/>
        </w:rPr>
        <w:instrText xml:space="preserve"> REF _Ref20944034 \h </w:instrText>
      </w:r>
      <w:r>
        <w:rPr>
          <w:b/>
          <w:sz w:val="20"/>
          <w:szCs w:val="20"/>
          <w:lang w:val="x-none" w:eastAsia="x-none"/>
        </w:rPr>
        <w:instrText xml:space="preserve"> \* MERGEFORMAT </w:instrText>
      </w:r>
      <w:r w:rsidRPr="00E60A26">
        <w:rPr>
          <w:b/>
          <w:sz w:val="20"/>
          <w:szCs w:val="20"/>
          <w:lang w:val="x-none" w:eastAsia="x-none"/>
        </w:rPr>
      </w:r>
      <w:r w:rsidRPr="00E60A26">
        <w:rPr>
          <w:b/>
          <w:sz w:val="20"/>
          <w:szCs w:val="20"/>
          <w:lang w:val="x-none" w:eastAsia="x-none"/>
        </w:rPr>
        <w:fldChar w:fldCharType="separate"/>
      </w:r>
      <w:r w:rsidR="00BD3BB4" w:rsidRPr="00BD3BB4">
        <w:rPr>
          <w:b/>
          <w:sz w:val="20"/>
          <w:szCs w:val="20"/>
          <w:lang w:val="x-none" w:eastAsia="x-none"/>
        </w:rPr>
        <w:t>Proposal 3: When BWP switch happen in multiple CCs, the interruption requirements apply for each BWP switch separately.</w:t>
      </w:r>
      <w:r w:rsidRPr="00E60A26">
        <w:rPr>
          <w:b/>
          <w:sz w:val="20"/>
          <w:szCs w:val="20"/>
          <w:lang w:val="x-none" w:eastAsia="x-none"/>
        </w:rPr>
        <w:fldChar w:fldCharType="end"/>
      </w:r>
    </w:p>
    <w:bookmarkEnd w:id="4"/>
    <w:p w14:paraId="2E96BB97" w14:textId="704432DF"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23C70A7D"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Pr="0090653B">
        <w:rPr>
          <w:sz w:val="20"/>
          <w:lang w:eastAsia="ko-KR"/>
        </w:rPr>
        <w:t>RP-191</w:t>
      </w:r>
      <w:r w:rsidR="0091176C">
        <w:rPr>
          <w:sz w:val="20"/>
          <w:lang w:eastAsia="ko-KR"/>
        </w:rPr>
        <w:t>601</w:t>
      </w:r>
      <w:r>
        <w:rPr>
          <w:sz w:val="20"/>
          <w:lang w:eastAsia="ko-KR"/>
        </w:rPr>
        <w:t>, “</w:t>
      </w:r>
      <w:r w:rsidR="0091176C" w:rsidRPr="0091176C">
        <w:rPr>
          <w:sz w:val="20"/>
          <w:lang w:eastAsia="ko-KR"/>
        </w:rPr>
        <w:t>New WI Proposal: NR RRM enhancement in R16</w:t>
      </w:r>
      <w:r>
        <w:rPr>
          <w:sz w:val="20"/>
          <w:lang w:eastAsia="ko-KR"/>
        </w:rPr>
        <w:t xml:space="preserve">”, </w:t>
      </w:r>
      <w:r w:rsidR="0091176C" w:rsidRPr="0091176C">
        <w:rPr>
          <w:sz w:val="20"/>
          <w:lang w:eastAsia="ko-KR"/>
        </w:rPr>
        <w:t>Intel Corporation</w:t>
      </w:r>
    </w:p>
    <w:p w14:paraId="0FC571CC" w14:textId="7807F5D4" w:rsidR="002D5798" w:rsidRDefault="002D5798" w:rsidP="00872564">
      <w:pPr>
        <w:overflowPunct w:val="0"/>
        <w:autoSpaceDE w:val="0"/>
        <w:autoSpaceDN w:val="0"/>
        <w:adjustRightInd w:val="0"/>
        <w:textAlignment w:val="baseline"/>
        <w:rPr>
          <w:sz w:val="20"/>
          <w:lang w:eastAsia="ko-KR"/>
        </w:rPr>
      </w:pPr>
      <w:r>
        <w:rPr>
          <w:sz w:val="20"/>
          <w:lang w:eastAsia="ko-KR"/>
        </w:rPr>
        <w:t xml:space="preserve">[2] </w:t>
      </w:r>
      <w:r w:rsidRPr="002D5798">
        <w:rPr>
          <w:sz w:val="20"/>
          <w:lang w:eastAsia="ko-KR"/>
        </w:rPr>
        <w:t>R4-1908895</w:t>
      </w:r>
      <w:r>
        <w:rPr>
          <w:sz w:val="20"/>
          <w:lang w:eastAsia="ko-KR"/>
        </w:rPr>
        <w:t>, “</w:t>
      </w:r>
      <w:r w:rsidRPr="002D5798">
        <w:rPr>
          <w:sz w:val="20"/>
          <w:lang w:eastAsia="ko-KR"/>
        </w:rPr>
        <w:t>Interruption requirements with BWP switch on multiple CCs</w:t>
      </w:r>
      <w:r>
        <w:rPr>
          <w:sz w:val="20"/>
          <w:lang w:eastAsia="ko-KR"/>
        </w:rPr>
        <w:t xml:space="preserve">”, </w:t>
      </w:r>
      <w:r w:rsidRPr="002D5798">
        <w:rPr>
          <w:sz w:val="20"/>
          <w:lang w:eastAsia="ko-KR"/>
        </w:rPr>
        <w:t>Nokia, Nokia Shanghai Bell</w:t>
      </w:r>
    </w:p>
    <w:sectPr w:rsidR="002D579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F7AD7" w14:textId="77777777" w:rsidR="001302F8" w:rsidRDefault="001302F8">
      <w:r>
        <w:separator/>
      </w:r>
    </w:p>
  </w:endnote>
  <w:endnote w:type="continuationSeparator" w:id="0">
    <w:p w14:paraId="2E685417" w14:textId="77777777" w:rsidR="001302F8" w:rsidRDefault="00130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B3AF2" w14:textId="77777777" w:rsidR="001302F8" w:rsidRDefault="001302F8">
      <w:r>
        <w:separator/>
      </w:r>
    </w:p>
  </w:footnote>
  <w:footnote w:type="continuationSeparator" w:id="0">
    <w:p w14:paraId="5BC8C78B" w14:textId="77777777" w:rsidR="001302F8" w:rsidRDefault="001302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C53C9"/>
    <w:multiLevelType w:val="hybridMultilevel"/>
    <w:tmpl w:val="D0C84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54690A3F"/>
    <w:multiLevelType w:val="hybridMultilevel"/>
    <w:tmpl w:val="9E2C7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2"/>
  </w:num>
  <w:num w:numId="4">
    <w:abstractNumId w:val="1"/>
  </w:num>
  <w:num w:numId="5">
    <w:abstractNumId w:val="6"/>
  </w:num>
  <w:num w:numId="6">
    <w:abstractNumId w:val="12"/>
  </w:num>
  <w:num w:numId="7">
    <w:abstractNumId w:val="8"/>
  </w:num>
  <w:num w:numId="8">
    <w:abstractNumId w:val="15"/>
  </w:num>
  <w:num w:numId="9">
    <w:abstractNumId w:val="11"/>
  </w:num>
  <w:num w:numId="10">
    <w:abstractNumId w:val="0"/>
  </w:num>
  <w:num w:numId="11">
    <w:abstractNumId w:val="4"/>
  </w:num>
  <w:num w:numId="12">
    <w:abstractNumId w:val="13"/>
  </w:num>
  <w:num w:numId="13">
    <w:abstractNumId w:val="9"/>
  </w:num>
  <w:num w:numId="14">
    <w:abstractNumId w:val="3"/>
  </w:num>
  <w:num w:numId="15">
    <w:abstractNumId w:val="5"/>
  </w:num>
  <w:num w:numId="1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AA7"/>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BB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D3B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3BB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E1380-28DD-4DD9-AE3F-6199DE1AA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693</Words>
  <Characters>3952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2019-10-03T11:22:00Z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